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156" w:beforeLines="50" w:after="156" w:afterLines="50" w:line="560" w:lineRule="exact"/>
        <w:ind w:firstLine="643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  调研响应材料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参与调研供应商应根据所投包，提供对应响应材料。</w:t>
      </w:r>
    </w:p>
    <w:p>
      <w:pPr>
        <w:spacing w:line="560" w:lineRule="exact"/>
        <w:ind w:firstLine="562" w:firstLineChars="20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包1：货物、服务、工程类</w:t>
      </w:r>
    </w:p>
    <w:tbl>
      <w:tblPr>
        <w:tblStyle w:val="8"/>
        <w:tblW w:w="90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65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bookmarkStart w:id="0" w:name="_Hlk136282420"/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内容</w:t>
            </w:r>
          </w:p>
        </w:tc>
        <w:tc>
          <w:tcPr>
            <w:tcW w:w="65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明细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投标价格</w:t>
            </w:r>
          </w:p>
        </w:tc>
        <w:tc>
          <w:tcPr>
            <w:tcW w:w="65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提供报价表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相关业绩</w:t>
            </w:r>
          </w:p>
        </w:tc>
        <w:tc>
          <w:tcPr>
            <w:tcW w:w="6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提供不少于5份2020年1月至今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医院货物、服务、工程类项目招标代理业绩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业绩需提供招标代理合同或协议复印件，及对应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中标通知书（时间以中标通知书为准）。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6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1、项目负责人招采工作经验证明材料；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、项目负责人江苏省政府采购培训合格证书；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、项目负责人职称证书；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、项目组其他成员江苏省政府采购培训合格证书及对应招采工作经验；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5、同时提供对应人员劳动合同，以及参与调研供应商近6个月以来为其缴纳的社保证明材料。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资质实力</w:t>
            </w:r>
          </w:p>
        </w:tc>
        <w:tc>
          <w:tcPr>
            <w:tcW w:w="6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1、提供设施条件说明（包含但不限于开评标场地数量和面积、档案室、监控等专业设备配置等材料）；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、提供处理质疑能力说明（包含但不限于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设立法务部门或者有合作的律师事务所单位等材料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项目方案</w:t>
            </w:r>
          </w:p>
        </w:tc>
        <w:tc>
          <w:tcPr>
            <w:tcW w:w="6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1、提供完整、合理、科学、可操作性强的招标代理工作管理制度；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、提供完整、合理、科学、可操作性强的招标代理工作进度计划和流程；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3、提供完整、合理、科学、可操作性强的招标代理工作内容、方法和措施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4、提供完整、合理、科学的廉洁从业措施和保密措施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5、提供完整、合理、科学、可操作的预防废标、流标的措施和质疑答复实施方案等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6、提供针对医院实际情况的定期培训方案、全过程咨询服务方案等增值服务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现场阐述</w:t>
            </w:r>
          </w:p>
        </w:tc>
        <w:tc>
          <w:tcPr>
            <w:tcW w:w="6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公司法人或法人授权代表现场进行阐述，阐述内容详见第二章项目需求。</w:t>
            </w:r>
          </w:p>
        </w:tc>
      </w:tr>
      <w:bookmarkEnd w:id="0"/>
    </w:tbl>
    <w:p>
      <w:pPr>
        <w:pStyle w:val="2"/>
        <w:ind w:firstLine="210"/>
      </w:pP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包2：货物、服务、工程类（兼集采目录内限额标准以上项目咨询服务）</w:t>
      </w:r>
    </w:p>
    <w:tbl>
      <w:tblPr>
        <w:tblStyle w:val="8"/>
        <w:tblW w:w="920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78"/>
        <w:gridCol w:w="68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内容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明细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投标价格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提供报价表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相关业绩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提供不少于5份2020年1月至今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医院货物、服务、工程类项目招标代理业绩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业绩需提供招标代理合同或协议复印件，及对应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中标通知书（时间以中标通知书为准）。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项目组成员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1、项目负责人招采工作经验证明材料；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、项目负责人江苏省政府采购培训合格证书；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、项目组其他成员江苏省政府采购培训合格证书及对应招采工作经验；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、同时提供对应人员劳动合同，以及参与调研供应商近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个月以来为其缴纳的社保证明材料。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资质实力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1、提供设施条件说明（包含但不限于开评标场地数量和面积、档案室、监控等专业设备配置等材料）；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、提供处理质疑能力说明（包含但不限于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设立法务部门或者有合作的律师事务所单位等材料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项目方案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1、提供完整、合理、科学、可操作性强的招标代理工作管理制度；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、提供完整、合理、科学、可操作性强的招标代理工作进度计划和流程；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3、提供完整、合理、科学、可操作性强的招标代理工作内容、方法和措施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4、提供完整、合理、科学的廉洁从业措施和保密措施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5、提供完整、合理、科学、可操作的预防废标、流标的措施和质疑答复实施方案等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6、集采目录内限额标准以上项目咨询服务响应时间。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7、提供完整、合理、科学、可操作的集采目录内限额标准以上项目咨询服务方案，包含但不限于与集采中心沟通协调等。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8、提供针对医院实际情况的定期培训方案、全过程咨询服务方案等增值服务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hanging="210" w:hangingChars="10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现场阐述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公司法人或法人授权代表现场进行阐述，阐述内容详见第二章项目需求。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156" w:beforeLines="50" w:after="156" w:afterLines="50" w:line="560" w:lineRule="exact"/>
        <w:ind w:firstLine="562" w:firstLineChars="200"/>
        <w:jc w:val="center"/>
        <w:rPr>
          <w:rFonts w:ascii="宋体" w:hAnsi="宋体" w:cs="宋体"/>
          <w:sz w:val="28"/>
          <w:szCs w:val="28"/>
        </w:rPr>
      </w:pPr>
    </w:p>
    <w:p>
      <w:pPr>
        <w:widowControl/>
        <w:ind w:firstLine="2811" w:firstLineChars="10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包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：工程咨询</w:t>
      </w:r>
    </w:p>
    <w:tbl>
      <w:tblPr>
        <w:tblStyle w:val="8"/>
        <w:tblW w:w="920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78"/>
        <w:gridCol w:w="68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内容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明细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投标价格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提供报价表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相关业绩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提供不少于5份2020年1月至今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造价咨询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相关业绩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业绩需提供合同复印件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（时间以合同为准）。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资质实力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1、供应商具有造价师人数及等级。提供人员相关证明材料，资质证书复印件、与参与调研供应商签订的劳动合同，以及供应商近3个月以来为其缴纳的社会保险缴费证明。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2.供应商具有质量管理体系认证证书、环境管理体系认证证书、职业健康安全管理体系认证证书，提供证书复印件。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1、项目负责人工作经验证明材料。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2、项目组其他成员工作经验证明材料。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、同时提供对应人员劳动合同，以及参与调研供应商近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个月以来为其缴纳的社保证明材料。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项目方案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、提供完整、合理、科学、可操作性强的造价咨询工作管理制度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、提供完整、合理、科学、可操作性强的造价咨询工作进度计划和流程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3、提供完整、合理、科学、可操作性强的造价咨询内容、方法和措施。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4、提供完整、合理、科学的造价咨询廉洁从业措施和保密措施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包4：监理</w:t>
      </w:r>
    </w:p>
    <w:tbl>
      <w:tblPr>
        <w:tblStyle w:val="8"/>
        <w:tblW w:w="920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78"/>
        <w:gridCol w:w="68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内容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明细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投标价格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提供报价表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监理大纲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提供监理大纲，大纲应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符合基本要求，项目目标、范围、任务和依据明确、具体符合招标文件要求。监理大纲应包含但不限于：项目监理机构成员职责、监理工作制度、监理目标控制措施和手段（质量控制、进度控制、投资控制的措施，安全文明生产管理（包含扬尘污染防治）措施，缺陷责任期的监理措施，合同管理措施，信息管理措施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总监综合能力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参与调研供应商总监现场阐述，阐述内容包含但不限于需求满足度及可提供的服务优势等；</w:t>
            </w:r>
          </w:p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提供总监注册监理工程师资质；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提供总监工程建设类职称证书。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相关业绩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提供不少于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份2020年1月至今相关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监理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绩需提供1、依法承发包的交易结果（中标或成交）文件；2、合同；3、符合国家规定的竣工验收证明材料；4、其他证明资料（如有）。依法承发包的交易结果文件包括中标通知书、直接发包通知书（或备案表）和成交通知书等；依法可以不进行招标的项目，可以提供业主单位或招标代理机构出具的有关中标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1、人员结构（国家注册监理工程师占项目组人员总数）；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2、项目组人员资质（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国家注册造价工程师或一级建造师证书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）；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、专业监理工程师建设类职称；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、同时提供对应人员劳动合同，以及参与调研供应商近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个月以来为其缴纳的社保证明材料。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信用情况</w:t>
            </w:r>
          </w:p>
        </w:tc>
        <w:tc>
          <w:tcPr>
            <w:tcW w:w="6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供应商在扬州市建设行政主管部门颁布的《扬州市2022年度建筑市场各方主体及从业人员信用评价成果》中的评定等级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firstLine="210"/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djZjZkZWFmOGY2ZmU3N2Q5ZTZiMThmMTgzYjQwZmQifQ=="/>
  </w:docVars>
  <w:rsids>
    <w:rsidRoot w:val="35B01801"/>
    <w:rsid w:val="000164C4"/>
    <w:rsid w:val="00046805"/>
    <w:rsid w:val="001C6DDF"/>
    <w:rsid w:val="00323C96"/>
    <w:rsid w:val="0036006D"/>
    <w:rsid w:val="00423A52"/>
    <w:rsid w:val="00436179"/>
    <w:rsid w:val="00460AB8"/>
    <w:rsid w:val="008317BE"/>
    <w:rsid w:val="00831AE0"/>
    <w:rsid w:val="008626F8"/>
    <w:rsid w:val="00933FFB"/>
    <w:rsid w:val="00984C86"/>
    <w:rsid w:val="00A006D7"/>
    <w:rsid w:val="00B46F36"/>
    <w:rsid w:val="00C75B54"/>
    <w:rsid w:val="025048AC"/>
    <w:rsid w:val="029F6DE2"/>
    <w:rsid w:val="0650345A"/>
    <w:rsid w:val="07A54088"/>
    <w:rsid w:val="0F545C87"/>
    <w:rsid w:val="0FB7026A"/>
    <w:rsid w:val="10863343"/>
    <w:rsid w:val="10992E30"/>
    <w:rsid w:val="116E1609"/>
    <w:rsid w:val="13E86E87"/>
    <w:rsid w:val="1766466A"/>
    <w:rsid w:val="1AE51F3E"/>
    <w:rsid w:val="1B807DC6"/>
    <w:rsid w:val="1CEE6D8C"/>
    <w:rsid w:val="1FDF698A"/>
    <w:rsid w:val="1FF97036"/>
    <w:rsid w:val="20753650"/>
    <w:rsid w:val="25065737"/>
    <w:rsid w:val="283A6704"/>
    <w:rsid w:val="2C301F27"/>
    <w:rsid w:val="2DA92C64"/>
    <w:rsid w:val="2EF700CA"/>
    <w:rsid w:val="35B01801"/>
    <w:rsid w:val="35BA566A"/>
    <w:rsid w:val="389425B0"/>
    <w:rsid w:val="3C05418B"/>
    <w:rsid w:val="454D7A0D"/>
    <w:rsid w:val="45FE380A"/>
    <w:rsid w:val="4A6868D5"/>
    <w:rsid w:val="4A903496"/>
    <w:rsid w:val="4AE44E29"/>
    <w:rsid w:val="4B35799D"/>
    <w:rsid w:val="4D0F13EF"/>
    <w:rsid w:val="4E497456"/>
    <w:rsid w:val="540E3EAC"/>
    <w:rsid w:val="577D0987"/>
    <w:rsid w:val="58722E12"/>
    <w:rsid w:val="5C3A0DBF"/>
    <w:rsid w:val="5EC75E02"/>
    <w:rsid w:val="633142D3"/>
    <w:rsid w:val="6CFD4A3A"/>
    <w:rsid w:val="6FCB427C"/>
    <w:rsid w:val="721A3128"/>
    <w:rsid w:val="753F5F98"/>
    <w:rsid w:val="79985AF9"/>
    <w:rsid w:val="7BF3566A"/>
    <w:rsid w:val="7D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2258</Words>
  <Characters>2277</Characters>
  <Lines>17</Lines>
  <Paragraphs>4</Paragraphs>
  <TotalTime>64</TotalTime>
  <ScaleCrop>false</ScaleCrop>
  <LinksUpToDate>false</LinksUpToDate>
  <CharactersWithSpaces>2279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2023-03-31T03:12:00Z</dcterms:created>
  <dc:creator>张驰有度</dc:creator>
  <cp:lastModifiedBy>张驰有度</cp:lastModifiedBy>
  <dcterms:modified xsi:type="dcterms:W3CDTF">2023-05-30T00:27:44Z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8205D6B04CAC42F29717A4B63DE779CB_11</vt:lpwstr>
  </property>
</Properties>
</file>