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560" w:lineRule="exact"/>
        <w:ind w:firstLine="643" w:firstLineChars="200"/>
        <w:jc w:val="left"/>
        <w:rPr>
          <w:rFonts w:ascii="仿宋_GB2312" w:hAnsi="宋体" w:eastAsia="仿宋_GB2312" w:cs="等线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等线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调研项目: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ind w:firstLine="643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 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麻醉机三台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（麻醉科），预算84万元。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适用范围：临床上主要用于对成人、小儿和新生儿的吸入麻醉和呼吸管理。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ind w:firstLine="800" w:firstLineChars="25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技术参数：采用电子流量计，数据能够记录在手麻系统上；有VCV、PCV、PCV-VG(AutoFlow)、电子PEEP和手动等多种通气模式；带A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G麻醉气体监测和废气主动回收系统功能。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ind w:firstLine="643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 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熏蒸治疗仪二台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（中医科），预算4万元。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适用范围：产品为药物熏蒸治疗载体,适用于风湿、类风湿性关节炎、风湿痛、中风后遗症、感冒、神经衰弱引起的失眠、慢性肠炎等疾病。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技术参数：单头和双头各一台；具有浓度检测功能，可了解设备运行时的药物浓度；喷头配有嵌入式吸水海绵隔离罩；配置自动、手动两种排废液方式。</w:t>
      </w:r>
    </w:p>
    <w:p>
      <w:pPr>
        <w:shd w:val="clear" w:color="auto" w:fill="FFFFFF"/>
        <w:spacing w:after="0" w:line="520" w:lineRule="exact"/>
        <w:ind w:firstLine="643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胰岛素泵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四台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（内分泌科），预算14万元。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适用范围：通过持续皮下注射，用于给糖尿病人的调节血糖服务，控制高、低血糖，预防和治疗由血糖不稳引起的酮症酸中毒等症状。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主要组成：注射泵主机、泵包、电池帽、皮下注射管路和针头、储药器。</w:t>
      </w:r>
    </w:p>
    <w:p>
      <w:pPr>
        <w:pStyle w:val="5"/>
        <w:shd w:val="clear" w:color="auto" w:fill="FFFFFF"/>
        <w:spacing w:before="0" w:beforeAutospacing="0" w:after="0" w:afterAutospacing="0" w:line="520" w:lineRule="exact"/>
        <w:ind w:firstLine="643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尿动力学分析仪一台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（泌尿科），预算32万元。</w:t>
      </w:r>
    </w:p>
    <w:p>
      <w:pPr>
        <w:shd w:val="clear" w:color="auto" w:fill="FFFFFF"/>
        <w:spacing w:after="0"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适用范围：临床上常用于尿频、排尿困难、尿失禁、神经源性膀胱功能障碍、良性前列腺增生症和小儿遗尿的诊断和鉴别诊断。</w:t>
      </w:r>
    </w:p>
    <w:p>
      <w:pPr>
        <w:shd w:val="clear" w:color="auto" w:fill="FFFFFF"/>
        <w:spacing w:after="0"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技术参数：全中文操作界面，灌注模式分推注与旋转蠕压两种模式。检测项目：尿流率测定、充盈期膀胱功能测定、同步测定、尿道功能测定、压力/流率分析、膀胱顺应性分析、漏尿点分析。展示曲线：腹压曲线、尿流率曲线、排尿量曲线、膀胱压力曲线、膀胱逼尿肌压力曲线、尿道压力曲线、尿道闭合压力曲线、肌电图。</w:t>
      </w:r>
    </w:p>
    <w:p>
      <w:pPr>
        <w:shd w:val="clear" w:color="auto" w:fill="FFFFFF"/>
        <w:spacing w:after="0" w:line="520" w:lineRule="exact"/>
        <w:ind w:firstLine="643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等离子手术系统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一台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（泌尿科），预算35万元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hd w:val="clear" w:color="auto" w:fill="FFFFFF"/>
        <w:spacing w:after="0"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适用范围：临床常用于前列腺及膀胱肿瘤的手术治疗。</w:t>
      </w:r>
    </w:p>
    <w:p>
      <w:pPr>
        <w:shd w:val="clear" w:color="auto" w:fill="FFFFFF"/>
        <w:spacing w:after="0"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技术参数：能实现双极或多极切割、低温消融，切割、止血、凝固在一个刀头实现。带进出水通道和控制开关，外鞘保持静止时操作器、内窥镜、内鞘和手术电极可旋转，可持续灌流；适用于单内鞘情况下手术操作，以备尿道狭窄患者使用。</w:t>
      </w:r>
    </w:p>
    <w:p>
      <w:pPr>
        <w:shd w:val="clear" w:color="auto" w:fill="FFFFFF"/>
        <w:spacing w:after="0" w:line="520" w:lineRule="exact"/>
        <w:ind w:firstLine="643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医用支撑腿架三套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（手术室），预算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9万元。</w:t>
      </w:r>
    </w:p>
    <w:p>
      <w:pPr>
        <w:shd w:val="clear" w:color="auto" w:fill="FFFFFF"/>
        <w:spacing w:after="0"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适用范围：适用于妇科、泌尿外科、肛肠科、普外科等需要摆放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截石位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手术体位时的手术需要，满足各种截石位手术对病人手术体位的摆放要求。</w:t>
      </w:r>
    </w:p>
    <w:p>
      <w:pPr>
        <w:shd w:val="clear" w:color="auto" w:fill="FFFFFF"/>
        <w:spacing w:after="0"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技术参数：配备有通用型边轨夹，可以通配适用于我院目前在使用的各品牌手术床。操作简单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可调节截石位角度和外展角度，适应手术需要。气动助力装置，万向调节。</w:t>
      </w:r>
    </w:p>
    <w:p>
      <w:pPr>
        <w:shd w:val="clear" w:color="auto" w:fill="FFFFFF"/>
        <w:spacing w:after="0" w:line="520" w:lineRule="exact"/>
        <w:ind w:firstLine="643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彩色多普勒超声诊断仪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一台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（体检中心），预算75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shd w:val="clear" w:color="auto" w:fill="FFFFFF"/>
        <w:spacing w:after="0" w:line="52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适用范围：主要用于腹部、浅表小器官、血管、妇科和心脏等方面的临床诊断工作。</w:t>
      </w:r>
    </w:p>
    <w:p>
      <w:pPr>
        <w:shd w:val="clear" w:color="auto" w:fill="FFFFFF"/>
        <w:spacing w:after="0" w:line="52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技术参数：设备具备持续升级能力，能够满足开展新的临床应用需求。技术需求包括：探头激活接口4个或以上；配置1把高频探头、1把腹部探头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1把腔内探头；设备具备组织多普勒超声。</w:t>
      </w:r>
    </w:p>
    <w:p>
      <w:pPr>
        <w:shd w:val="clear" w:color="auto" w:fill="FFFFFF"/>
        <w:spacing w:after="0" w:line="520" w:lineRule="exact"/>
        <w:ind w:firstLine="643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脉动真空灭菌器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一台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（消毒供应中心），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预算30万元。</w:t>
      </w:r>
    </w:p>
    <w:p>
      <w:pPr>
        <w:shd w:val="clear" w:color="auto" w:fill="FFFFFF"/>
        <w:spacing w:after="0" w:line="52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适用范围：能够全方位的满足医院消毒供应室的消毒灭菌需求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</w:p>
    <w:p>
      <w:pPr>
        <w:shd w:val="clear" w:color="auto" w:fill="FFFFFF"/>
        <w:spacing w:after="0" w:line="52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技术参数：容积：≥1200L；和我院现有的脉动真空灭菌器可以共用维修间，根据现场情况改蒸汽管道和进出水管道；因现场情况限制，设备尺寸≤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1450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2000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1800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cm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。</w:t>
      </w:r>
    </w:p>
    <w:p>
      <w:pPr>
        <w:shd w:val="clear" w:color="auto" w:fill="FFFFFF"/>
        <w:spacing w:after="0" w:line="52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备注：负责三楼供应室2号消毒锅回收；新设备三楼供应室原2号锅位置的新设备安装。报价中含设备、运输（吊车、叉车、脚手架、供应室内地面的保护等）、保险、安装、调试、培训、售后服务、税金等费用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</w:p>
    <w:p>
      <w:pPr>
        <w:shd w:val="clear" w:color="auto" w:fill="FFFFFF"/>
        <w:spacing w:after="0" w:line="520" w:lineRule="exact"/>
        <w:ind w:firstLine="643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神经外科手术头架一套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（手术室），预算国产10万元，进口30万元。</w:t>
      </w:r>
    </w:p>
    <w:p>
      <w:pPr>
        <w:shd w:val="clear" w:color="auto" w:fill="FFFFFF"/>
        <w:spacing w:after="0"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适用范围：主要用于神经外科手术中头颅固定，实现神经外科多种手术体位。</w:t>
      </w:r>
    </w:p>
    <w:p>
      <w:pPr>
        <w:shd w:val="clear" w:color="auto" w:fill="FFFFFF"/>
        <w:spacing w:after="0" w:line="520" w:lineRule="exact"/>
        <w:ind w:firstLine="480" w:firstLineChars="1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技术参数：稳定的结构固定头颅，头夹设计保证固定头颅的空间，保证附卧位手术麻醉面罩的空间。安装环境里手术室要求：常规手术室安装，无特殊要求。</w:t>
      </w:r>
    </w:p>
    <w:p>
      <w:pPr>
        <w:shd w:val="clear" w:color="auto" w:fill="FFFFFF"/>
        <w:spacing w:after="0" w:line="520" w:lineRule="exact"/>
        <w:ind w:firstLine="480" w:firstLineChars="15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备注：可分别报价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shd w:val="clear" w:color="auto" w:fill="FFFFFF"/>
        <w:spacing w:after="0" w:line="520" w:lineRule="exact"/>
        <w:ind w:firstLine="643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干式荧光免疫分析仪一套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（心内科），预算0.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</w:t>
      </w:r>
    </w:p>
    <w:p>
      <w:pPr>
        <w:shd w:val="clear" w:color="auto" w:fill="FFFFFF"/>
        <w:spacing w:after="0"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适用范围：床旁快速诊断，主要应用于急性心梗、急性心衰等方面的检查。</w:t>
      </w:r>
    </w:p>
    <w:p>
      <w:pPr>
        <w:shd w:val="clear" w:color="auto" w:fill="FFFFFF"/>
        <w:spacing w:after="0"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技术参数：可检测可溶性生长刺激表达基因2蛋白(ST2)项目； ST2批内精密度CV≤4%，批间精密度CV≤15%；可溶性生长刺激表达基因2蛋白(ST2)抽血后至出结果时间≤12分钟。</w:t>
      </w:r>
    </w:p>
    <w:p>
      <w:pPr>
        <w:shd w:val="clear" w:color="auto" w:fill="FFFFFF"/>
        <w:spacing w:after="0"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支持连续进样；样本必须支持全血检测；可连接扫描样本条码设备；仪器兼容RS-232端口/LAN端口与LIS系统连接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shd w:val="clear" w:color="auto" w:fill="FFFFFF"/>
        <w:spacing w:after="0"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所用耗材必须是医用耗材阳光采购挂网品种。</w:t>
      </w:r>
    </w:p>
    <w:p>
      <w:pPr>
        <w:shd w:val="clear" w:color="auto" w:fill="FFFFFF"/>
        <w:spacing w:after="0" w:line="520" w:lineRule="exact"/>
        <w:ind w:firstLine="643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体表标测心电图检测系统一套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（心内科），预算0.72万元。</w:t>
      </w:r>
    </w:p>
    <w:p>
      <w:pPr>
        <w:spacing w:after="0" w:line="520" w:lineRule="exact"/>
        <w:ind w:firstLine="480" w:firstLineChars="1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适用范围：可对心血管系统疾病早期的筛查。如早期冠心病，心衰，心室收缩功能障碍及瓣膜疾病等病症都可适用。</w:t>
      </w:r>
    </w:p>
    <w:p>
      <w:pPr>
        <w:spacing w:after="0" w:line="520" w:lineRule="exact"/>
        <w:ind w:firstLine="480" w:firstLineChars="15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技术参数：可电—机械激动时间监测；心力衰竭监测；二尖瓣关闭到三尖瓣关闭时间M1-T1监测；第二心音A2-P2监测；第三、四心音的识别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支持连续采集；从开始操作到结束＜5分钟； 无隐蔽性的检测成本，可与LIS系统连接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shd w:val="clear" w:color="auto" w:fill="FFFFFF"/>
        <w:spacing w:after="0"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所用耗材必须是医用耗材阳光采购挂网品种。</w:t>
      </w:r>
    </w:p>
    <w:p>
      <w:pPr>
        <w:shd w:val="clear" w:color="auto" w:fill="FFFFFF"/>
        <w:spacing w:after="0" w:line="52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12. 碘元素检测仪一套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（检验科），预算1万元。</w:t>
      </w:r>
    </w:p>
    <w:p>
      <w:pPr>
        <w:spacing w:after="0" w:line="520" w:lineRule="exact"/>
        <w:ind w:firstLine="480" w:firstLineChars="1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适用范围：本产品与碘元素测定试剂盒配套使用，在临床上用于对来源于人体的尿液样本中的碘元素含量进行检测。</w:t>
      </w:r>
    </w:p>
    <w:p>
      <w:pPr>
        <w:spacing w:after="0" w:line="520" w:lineRule="exact"/>
        <w:ind w:firstLine="480" w:firstLineChars="1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技术参数: 检测范围:尿碘30-2000μg/L；灵敏度:最小响应值为≥1μg/L的碘含量；变异系数(CV) ≤6%；使用者只需加入待测样品且样品无需前处理，整个分析过程由仪器自动完成；LAN端口可与LIS系统连接；可连接扫描样本条码设备。</w:t>
      </w:r>
    </w:p>
    <w:p>
      <w:pPr>
        <w:shd w:val="clear" w:color="auto" w:fill="FFFFFF"/>
        <w:spacing w:after="0"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配套使用试剂盒常温存储即可，所用耗材必须是医用耗材阳光采购挂网品种。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7A70D6"/>
    <w:multiLevelType w:val="singleLevel"/>
    <w:tmpl w:val="6B7A70D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jZjZkZWFmOGY2ZmU3N2Q5ZTZiMThmMTgzYjQwZmQifQ=="/>
  </w:docVars>
  <w:rsids>
    <w:rsidRoot w:val="6B200B39"/>
    <w:rsid w:val="07A54088"/>
    <w:rsid w:val="1FF97036"/>
    <w:rsid w:val="25065737"/>
    <w:rsid w:val="2EF700CA"/>
    <w:rsid w:val="35BA566A"/>
    <w:rsid w:val="6B20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ind w:firstLine="420" w:firstLineChars="100"/>
    </w:pPr>
  </w:style>
  <w:style w:type="paragraph" w:customStyle="1" w:styleId="5">
    <w:name w:val="19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2023-04-24T00:46:00Z</dcterms:created>
  <dc:creator>张驰有度</dc:creator>
  <cp:lastModifiedBy>张驰有度</cp:lastModifiedBy>
  <dcterms:modified xsi:type="dcterms:W3CDTF">2023-04-24T00:47:52Z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4F691DC117CC4FAAAEE7307CD37B4094_11</vt:lpwstr>
  </property>
</Properties>
</file>