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2022年度仪征市人民医院单位预算公开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2022</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2022</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70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仪征市人民医院始建于1914年，是一所集医疗、教学、科研为一体的三级综合性医院。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医院占地面积6.4万平方米，建筑面积6.4万平方米，拥有320排640层CT、1.5T核磁共振、高端数字减影血管造影机（DSA）、全数字化多功能彩超、康复机器人等大型设备，并对直线加速器实现系统再升级。医院内部管理全部采用微机网络信息管理系统，医院HIS、EMR、LIS、PACS等系统高度集成，已实施“掌上医院”、移动医疗、移动护理项目；全院配备了治安监控系统和全自动消防控制系统，实现院内电子监控全覆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医院为国家级爱婴医院，仪征市红十字医院，扬州大学医学院附属医院，南京医科大学教学医院，上海市东方医院集团医院，东南大学附属中大医院集团医院，江苏省人民医院技术支持医院，东部战区总医院技术帮带医院，苏北人民医院“医疗联合体”；成立了“上海瑞金医院不孕不育（生殖医学）医疗联合体”“南京大学仪征肿瘤精确放疗研究中心”，南京医科大学附属明基医院“皮肤病疑难杂症会诊中心仪征分中心”，东南大学附属中大医院“国家著名介入诊疗专家滕皋军教授工作站”“著名中西医结合男科专家金保方教授工作室”。先后荣获县级综合医院全国院务公开示范点、全国综合医院中医药工作示范单位、江苏省医疗机构诚信服务执业单位，江苏省、扬州市文明单位等荣誉称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设临床、医技科室38个，其中，骨科、心血管内科、神经内科、普外科、肿瘤科、麻醉科、耳鼻咽喉科、妇产科、内分泌科、影像科已成为扬州市临床重点专科；消化内科、呼吸内科被确认为扬州市临床重点专科建设单位。</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2022</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是党的二十大召开之年，是实施“十四五”规划、开启全面建设社会主义现代化国家新征程的重要一年，是我院深化综合改革，提升医疗技术服务水平，实现跨越式发展的重要一年。新的一年，医院将把握三级医院定等评审胜利果实，坚持公立医院公益性，持续推动医疗、教学、科研等各项工作顺利开展，实现医院又好又快发展，全院职工上下一心，团结一致，努力保障医疗质量安全，全面提高医院综合服务能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医院工作总体思路是：以习近平新时代中国特色社会主义思想为指导，深入贯彻落实党的十九大四中、五中、六中全会精神，深入领会党的二十大会议精神，全面加强医院党建和业务各项工作，深入实施健康中国行动，推动从以治病为中心向以人民健康为中心转变，坚持可持续发展理念，坚持推动高质量发展，坚持深化“三医”联动改革，不断提高医院综合服务能力、扩大医院品牌文化影响力、提升医院区域竞争力，为人民群众提供全方位的健康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2022年将重点抓好以下方面工作：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全面加强医院党建工作。2022年，仪征市人民医院党建工作的总体思路是：以习近平新时代中国特色社会主义思想为指导，深入贯彻党的十九届六中全会和省、市党代会精神；以国家卫健委《公立医院高质量发展促进行（2021-2025）》为方向，以改革创新为动力，充分发挥公立医院的公益性；以《三级医院评审培训（2020版）》为指南，以评促建，奋力谱写新时代新篇章，以优异成绩喜迎党的二十大胜利召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进一步深化综合医改工作。进一步完善医疗质量三级管理体系，实现医疗质量持续改进；加大督查核心制度落实力度，强化技术创新激励机制，孵育1-2个省级临床重点专科（或重点培育专科）。进一步落实患者十大安全目标，深入开展护理质量持续改进项目，提高护理质量。加强医保支付方式改革DIP试点相关培训工作。加强药事管理督查、强化合理用药、落实国家集采药品管理；严格执行省联盟、国产联盟和四市联盟耗材采购。继续完善绩效工资管理系统，不断完善绩效工资方案和人事薪酬制度考核。积极组织参加线上或线下校园招聘，通过一系列方式引进人才。加强医院全面预算管理及成本核算，做好医院组织收入和控制支出，进一步加强物价管理工作，加强对医院收费项目和价格的管理和监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持续加强安全生产建设。全面贯彻落实习近平总书记关于安全生产的重要论述和对江苏安全生产工作的重要指示批示精神,深入开展安全生产专项整治三年行动。一是强化安全生产管理职责。重点强化主要负责人为医院安全生产第一人责任人，科室负责人为本科室的安全生产第一责任人意识；落实好安全生产职责任务清单，全面推进安全生产网格化管理。二是加强安全生产教育培训。以“安全生产月”为抓手，组织安全生产专项整治行动，开展专题培训会，利用多种方式进行宣传，加大安全生产知识和法律法规的普及力度。同时定期进行隐患排查，积极推进问题整改。三是强化安全生产管理。加强对全院危化品的贮存、使用、运输、处置等环节的排查，并制定严格的管控制度，落实好危化品的安全防控措施。加强特种设备管理，确保安全运行。落实好消防安全责任，明确消防安全职责，层层签订责任书，组织开展防火巡查、检查、隐患排查和监督整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全力推进东区医院建设。完善医疗资源布局，持续推进东区医院建设。项目分为两期进行，一期为教学楼综合楼和健康管理中心；二期为主楼及其他附属楼。目前一期的教学综合楼已完成封顶建设。下一步将持续推进东区医院建设，建成后进一步提升医院综合服务能力，极大地方便市民寻医就诊。</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全力提升医院综合服务能力。完善预约诊疗制度，推进门诊预约诊疗及检查预约；增加多学科联合诊疗门诊的病种，计划明年新增2个专科MDT。对医务人员实行继续教育、专业培训，提升专业人员的层次，提高医疗工作质量和医疗管理水平、技术水平、服务水平；做好对口支援、医共体和应急管理工作，实施系统的技术指导、人才培养及管理帮扶，及时完成政府分配的指令性任务；落实护理文件申请、审核流程，组织相关培训和考核，有计划安排相关人员外出学习管理和专科技术；深化优护内涵，落实责任制整体护理，丰富专科特色护理服务，深入开展技术为核心的亚专科护理。进一步加强病历质控，邀请外院和我院专家对全院病历书写进行培训；根据既往各科室运行情况，制定各科室个性化的质控指标，确立月度考核方案和科主任年度目标责任书。按照《医院感染监测规范》，加强重点部门、重点环节、重点人群与高危险因素监测，定期开展风险评估并持续改进诊疗流程；进一步提高我院感染管理水平，做好医院感染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加大人才引进与培养力度。根据学科建设需要，有计划地开展人才招聘工作，保证人才队伍年龄、职称结构合理；通过引进、短期工作的方式，加大高层次人才引进力度，利用人才优势带动医院学科建设；制定人才选拔、培养、激励制度，通过进修、培训等方式进一步提升人才能力，稳定人才队伍，留住有用人才。建立健全以医德、能力、业绩为重点的人才评价体系，努力打造一支高素质的职工队伍，保证医院的可持续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大力推进信息化建设。继续进行医院信息化建设二期项目，对信息集成平台系统进行完善和优化，做好数据治理工作，实施基于数据中心的应用，实现业务流程的闭环管理，力争通过“医院信息互联互通标准化成熟度测评四甲”的测评。配合医务科进行电子病历的管理工作，完成“电子病历系统应用水平5级”的申报和实证。做好互联网医院的运行工作，加强信息网络安全工作，实现“诊间结算”功能、“床旁结算”功能，持续改进信息科各项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仪征市人民医院</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31" w:type="dxa"/>
        <w:jc w:val="center"/>
        <w:tblLayout w:type="fixed"/>
        <w:tblCellMar>
          <w:top w:w="0" w:type="dxa"/>
          <w:left w:w="108" w:type="dxa"/>
          <w:bottom w:w="0" w:type="dxa"/>
          <w:right w:w="108" w:type="dxa"/>
        </w:tblCellMar>
      </w:tblPr>
      <w:tblGrid>
        <w:gridCol w:w="3908"/>
        <w:gridCol w:w="1869"/>
        <w:gridCol w:w="3704"/>
        <w:gridCol w:w="67"/>
        <w:gridCol w:w="1781"/>
        <w:gridCol w:w="2"/>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仪征市人民医院</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2,066.27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47,826.23</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49,892.50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49,892.50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49,892.50</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val="zh-CN" w:eastAsia="ar-SA"/>
              </w:rPr>
            </w:pPr>
            <w:r>
              <w:rPr>
                <w:rFonts w:hint="eastAsia" w:ascii="仿宋" w:hAnsi="仿宋" w:eastAsia="仿宋" w:cs="仿宋"/>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c>
          <w:tcPr>
            <w:tcW w:w="2" w:type="dxa"/>
          </w:tcPr>
          <w:p>
            <w:pPr>
              <w:widowControl w:val="0"/>
              <w:jc w:val="left"/>
              <w:rPr>
                <w:rFonts w:hint="eastAsia" w:ascii="仿宋" w:hAnsi="仿宋" w:eastAsia="仿宋" w:cs="仿宋"/>
                <w:sz w:val="20"/>
              </w:rPr>
            </w:pP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49,892.50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支出</w:t>
            </w:r>
            <w:r>
              <w:rPr>
                <w:rFonts w:hint="eastAsia" w:ascii="仿宋" w:hAnsi="仿宋" w:eastAsia="仿宋" w:cs="仿宋"/>
                <w:b/>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49,892.50</w:t>
            </w:r>
          </w:p>
        </w:tc>
        <w:tc>
          <w:tcPr>
            <w:tcW w:w="2" w:type="dxa"/>
          </w:tcPr>
          <w:p>
            <w:pPr>
              <w:widowControl w:val="0"/>
              <w:jc w:val="left"/>
              <w:rPr>
                <w:rFonts w:hint="eastAsia" w:ascii="仿宋" w:hAnsi="仿宋" w:eastAsia="仿宋" w:cs="仿宋"/>
                <w:sz w:val="20"/>
              </w:rPr>
            </w:pP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7" w:type="default"/>
          <w:pgSz w:w="11906" w:h="16838"/>
          <w:pgMar w:top="1580" w:right="70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7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675"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仪征市人民医院</w:t>
            </w:r>
          </w:p>
        </w:tc>
        <w:tc>
          <w:tcPr>
            <w:tcW w:w="4687"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687"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49,892.50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49,892.50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2,066.27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47,826.23</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049008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仪征市人民医院</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49,892.50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49,892.50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2,066.27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47,826.23</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8"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仪征市人民医院</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49,892.50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11,374.13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38,518.37</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49,892.50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11,374.13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38,518.37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公立医院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49,892.50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11,374.13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38,518.37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综合医院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49,892.50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11,374.13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38,518.37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仪征市人民医院</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2,066.27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2,066.27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r>
    </w:tbl>
    <w:p>
      <w:pPr>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仪征市人民医院</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2,066.27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2,066.27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2,066.27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公立医院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综合医院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2,066.27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仪征市人民医院</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2,066.27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2,066.27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2,033.86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1,773.08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1,773.08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105.72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仪征市人民医院</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公立医院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综合医院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2,066.27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仪征市人民医院</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2,066.27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2,066.27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2,033.86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2,033.86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1,773.08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1,773.08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105.72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仪征市人民医院</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00" w:leftChars="0" w:right="0" w:right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5"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仪征市人民医院</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6"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仪征市人民医院</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仪征市人民医院</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0"/>
        </w:tabs>
        <w:spacing w:before="25" w:after="0"/>
        <w:ind w:left="-1" w:left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0"/>
        </w:tabs>
        <w:spacing w:before="25" w:after="0"/>
        <w:ind w:left="-1" w:left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7" w:type="default"/>
          <w:pgSz w:w="11906" w:h="16838"/>
          <w:pgMar w:top="1100" w:right="1320"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0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852"/>
        <w:gridCol w:w="1114"/>
        <w:gridCol w:w="965"/>
        <w:gridCol w:w="928"/>
        <w:gridCol w:w="1141"/>
        <w:gridCol w:w="13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089"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586"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仪征市人民医院</w:t>
            </w:r>
          </w:p>
        </w:tc>
        <w:tc>
          <w:tcPr>
            <w:tcW w:w="414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355"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85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14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355"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355"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689.08</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689.08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货物类</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689.08</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689.08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仪征市人民医院</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689.08</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689.08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人民医院事业费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人民医院事业费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喷墨打印机</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人民医院事业费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人民医院事业费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医疗车</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150.00</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人民医院事业费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其他医疗设备</w:t>
            </w:r>
          </w:p>
        </w:tc>
        <w:tc>
          <w:tcPr>
            <w:tcW w:w="185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1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6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2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424.08</w:t>
            </w:r>
          </w:p>
        </w:tc>
        <w:tc>
          <w:tcPr>
            <w:tcW w:w="114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35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424.08</w:t>
            </w:r>
          </w:p>
        </w:tc>
      </w:tr>
    </w:tbl>
    <w:p>
      <w:pPr>
        <w:bidi w:val="0"/>
        <w:rPr>
          <w:rFonts w:hint="eastAsia" w:ascii="仿宋" w:hAnsi="仿宋" w:eastAsia="仿宋" w:cs="仿宋"/>
          <w:b/>
          <w:bCs/>
          <w:sz w:val="22"/>
          <w:szCs w:val="22"/>
        </w:rPr>
        <w:sectPr>
          <w:footerReference r:id="rId18" w:type="default"/>
          <w:pgSz w:w="16838" w:h="11906" w:orient="landscape"/>
          <w:pgMar w:top="1320" w:right="1100"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2022</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仪征市人民医院2022年度收入、支出预算总计49,892.5万元，与上年相比收、支预算总计各减少4,266.6万元，减少7.88%。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（一）收入预算总计49,892.5万元。包括：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1．本年收入合计49,892.5万元。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（1）一般公共预算拨款收入2,066.27万元，与上年相比增加17.66万元，增长0.86%。主要原因是工资调增及各项保险、公积金增加，人员增加，工资福利支出增加。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（5）事业收入47,826.23万元，与上年相比减少4,284.26万元，减少8.22%。主要原因是因新冠疫情影响出院人次减少，住院收入持续降低。药材占比降低，药品收入和材料收入持续降低。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（二）支出预算总计49,892.5万元。包括：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1．本年支出合计49,892.5万元。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（1）卫生健康支出（类）支出49,892.5万元，主要用于医院日常经费支出及医院健康事业发展。与上年相比减少4,266.6万元，减少7.88%。主要原因是压缩一般性支出，药材占比指标下降，药品费和材料费下降。</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仪征市人民医院2022年收入预算合计49,892.5万元，包括本年收入49,892.5万元，上年结转结余0万元。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本年一般公共预算收入2,066.27万元，占4.14%；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本年事业收入47,826.23万元，占95.86%；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仪征市人民医院2022年支出预算合计49,892.5万元，其中：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基本支出11,374.13万元，占22.8%；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项目支出38,518.37万元，占77.2%；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仪征市人民医院2022年度财政拨款收、支总预算2,066.27万元。与上年相比，财政拨款收、支总计各增加17.66万元，增长0.86%。主要原因是工资调增及各项保险、公积金增加，人员增加，工资福利支出增加。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仪征市人民医院2022年财政拨款预算支出2,066.27万元，占本年支出合计的4.14%。与上年相比，财政拨款支出增加17.66万元，增长0.86%。主要原因是工资调增及各项保险、公积金增加，人员增加，工资福利支出增加。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公立医院（款）综合医院（项）支出2,066.27万元，与上年相比增加17.66万元，增长0.86%。主要原因是工资调增及各项保险、公积金增加，人员增加，工资福利支出增加。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仪征市人民医院2022年度财政拨款基本支出预算2,066.27万元，其中：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（一）人员经费2,066.27万元。主要包括：基本工资、职工基本医疗保险缴费、其他社会保障缴费、住房公积金、离休费。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仪征市人民医院2022年一般公共预算财政拨款支出预算2,066.27万元，与上年相比增加17.66万元，增长0.86%。主要原因是工资调增及各项保险、公积金增加，人员增加，工资福利支出增加。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仪征市人民医院2022年度一般公共预算财政拨款基本支出预算2,066.27万元，其中：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（一）人员经费2,066.27万元。主要包括：基本工资、职工基本医疗保险缴费、其他社会保障缴费、住房公积金、离休费。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仪征市人民医院2022年度一般公共预算拨款安排的“三公”经费预算支出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仪征市人民医院2022年度一般公共预算拨款安排的会议费预算支出0万元，与上年预算数相同。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仪征市人民医院2022年度一般公共预算拨款安排的培训费预算支出0万元，与上年预算数相同。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仪征市人民医院2022年政府性基金支出预算支出0万元。与上年预算数相同。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仪征市人民医院2022年国有资本经营预算支出0万元。与上年预算数相同。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2022年度政府采购支出预算总额689.08万元，其中：拟采购货物支出689.08万元、拟采购工程支出0万元、拟购买服务支出0万元。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18辆，其中，一般公务用车2辆、执法执勤用车0辆、特种专业技术用车13辆、业务用车0辆、其他用车3辆等。单价50万元（含）以上的通用设备74台（套），单价100万元（含）以上的专用设备29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2022年度，本单位整体支出纳入绩效目标管理，涉及四本预算资金49,892.5万元；本单位共1个项目纳入绩效目标管理，涉及四本预算资金合计38,518.37万元，占四本预算资金(基本支出除外)总额的比例为100%。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八、卫生健康支出(类)公立医院(款)综合医院(项)</w:t>
      </w:r>
      <w:r>
        <w:rPr>
          <w:rFonts w:ascii="仿宋" w:hAnsi="仿宋" w:cs="仿宋" w:eastAsia="仿宋"/>
          <w:b w:val="true"/>
        </w:rPr>
        <w:t>：</w:t>
      </w:r>
      <w:r>
        <w:rPr>
          <w:rFonts w:hint="eastAsia" w:ascii="仿宋" w:hAnsi="仿宋" w:eastAsia="仿宋" w:cs="仿宋"/>
        </w:rPr>
        <w:t>反映卫生健康、中医部门所属的城市综合性医院、独立门诊、教学医院、疗养院和县医院的支出。</w:t>
      </w:r>
    </w:p>
    <w:sectPr>
      <w:pgSz w:w="11906" w:h="16838"/>
      <w:pgMar w:top="1580" w:right="820" w:bottom="770" w:left="90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仪征市人民医院</w:t>
    </w:r>
    <w:r>
      <w:t>2022</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201C61"/>
    <w:rsid w:val="10223EE6"/>
    <w:rsid w:val="1027035F"/>
    <w:rsid w:val="102A69EF"/>
    <w:rsid w:val="103D6600"/>
    <w:rsid w:val="10566122"/>
    <w:rsid w:val="106204CB"/>
    <w:rsid w:val="10A90FB7"/>
    <w:rsid w:val="10EE0376"/>
    <w:rsid w:val="10F05AC0"/>
    <w:rsid w:val="11037A82"/>
    <w:rsid w:val="1106739D"/>
    <w:rsid w:val="11092167"/>
    <w:rsid w:val="110C3973"/>
    <w:rsid w:val="110D47B0"/>
    <w:rsid w:val="11110225"/>
    <w:rsid w:val="111930E1"/>
    <w:rsid w:val="11252430"/>
    <w:rsid w:val="1143676B"/>
    <w:rsid w:val="11471791"/>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933F94"/>
    <w:rsid w:val="14A601B4"/>
    <w:rsid w:val="14AA0D30"/>
    <w:rsid w:val="14BA3B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63B76"/>
    <w:rsid w:val="1B394ECA"/>
    <w:rsid w:val="1B401513"/>
    <w:rsid w:val="1B6F2A95"/>
    <w:rsid w:val="1B7011A6"/>
    <w:rsid w:val="1B785235"/>
    <w:rsid w:val="1B792ACF"/>
    <w:rsid w:val="1B840862"/>
    <w:rsid w:val="1B894395"/>
    <w:rsid w:val="1BB55613"/>
    <w:rsid w:val="1BC50E0F"/>
    <w:rsid w:val="1BC6758D"/>
    <w:rsid w:val="1BC84BF9"/>
    <w:rsid w:val="1BCA1AE9"/>
    <w:rsid w:val="1BD968B0"/>
    <w:rsid w:val="1BE008E5"/>
    <w:rsid w:val="1BE426E0"/>
    <w:rsid w:val="1BEF5EDC"/>
    <w:rsid w:val="1BF3045F"/>
    <w:rsid w:val="1C0C63DC"/>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76D10"/>
    <w:rsid w:val="21866291"/>
    <w:rsid w:val="218F0CEB"/>
    <w:rsid w:val="218F78F2"/>
    <w:rsid w:val="21A55BAA"/>
    <w:rsid w:val="21D50133"/>
    <w:rsid w:val="21EA64FE"/>
    <w:rsid w:val="223D4452"/>
    <w:rsid w:val="223F0861"/>
    <w:rsid w:val="22442034"/>
    <w:rsid w:val="224F77DA"/>
    <w:rsid w:val="227347E3"/>
    <w:rsid w:val="227D4749"/>
    <w:rsid w:val="22812FB7"/>
    <w:rsid w:val="229E476C"/>
    <w:rsid w:val="22B66C67"/>
    <w:rsid w:val="22B96619"/>
    <w:rsid w:val="22C32A6D"/>
    <w:rsid w:val="22C9349D"/>
    <w:rsid w:val="22CF4CB9"/>
    <w:rsid w:val="22E5714F"/>
    <w:rsid w:val="22E640D2"/>
    <w:rsid w:val="22F9307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5628C1"/>
    <w:rsid w:val="2F5A61EE"/>
    <w:rsid w:val="2F6E6218"/>
    <w:rsid w:val="2F81781A"/>
    <w:rsid w:val="2FBA6AB0"/>
    <w:rsid w:val="2FDA5233"/>
    <w:rsid w:val="2FDC3277"/>
    <w:rsid w:val="30091058"/>
    <w:rsid w:val="30186987"/>
    <w:rsid w:val="302E6035"/>
    <w:rsid w:val="30396B3B"/>
    <w:rsid w:val="303B5C37"/>
    <w:rsid w:val="303D3D8D"/>
    <w:rsid w:val="30410449"/>
    <w:rsid w:val="304B34C7"/>
    <w:rsid w:val="304F51A4"/>
    <w:rsid w:val="30687159"/>
    <w:rsid w:val="306F3884"/>
    <w:rsid w:val="307953E8"/>
    <w:rsid w:val="30907ADE"/>
    <w:rsid w:val="30926BF6"/>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305658"/>
    <w:rsid w:val="3F4C1C29"/>
    <w:rsid w:val="3F545C32"/>
    <w:rsid w:val="3F8A3D39"/>
    <w:rsid w:val="3F8D0174"/>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501155"/>
    <w:rsid w:val="405229A9"/>
    <w:rsid w:val="405C35C7"/>
    <w:rsid w:val="407E4D25"/>
    <w:rsid w:val="409E45E2"/>
    <w:rsid w:val="40A52125"/>
    <w:rsid w:val="40B61FF8"/>
    <w:rsid w:val="40BB734D"/>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2125B2B"/>
    <w:rsid w:val="424D1C7F"/>
    <w:rsid w:val="425846A6"/>
    <w:rsid w:val="42624E34"/>
    <w:rsid w:val="427F218F"/>
    <w:rsid w:val="42840AD6"/>
    <w:rsid w:val="428B63CF"/>
    <w:rsid w:val="42911805"/>
    <w:rsid w:val="429A2964"/>
    <w:rsid w:val="42AF67D0"/>
    <w:rsid w:val="42BC0E70"/>
    <w:rsid w:val="42C245CE"/>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C5080"/>
    <w:rsid w:val="44233849"/>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A030B"/>
    <w:rsid w:val="4C09252B"/>
    <w:rsid w:val="4C1713D3"/>
    <w:rsid w:val="4C3D55C6"/>
    <w:rsid w:val="4C427E43"/>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A653F2"/>
    <w:rsid w:val="4DCC74BE"/>
    <w:rsid w:val="4DE03AC2"/>
    <w:rsid w:val="4DEF02BD"/>
    <w:rsid w:val="4DF03991"/>
    <w:rsid w:val="4DF221E2"/>
    <w:rsid w:val="4E002256"/>
    <w:rsid w:val="4E0911A0"/>
    <w:rsid w:val="4E0D72D8"/>
    <w:rsid w:val="4E383ED6"/>
    <w:rsid w:val="4E5172B9"/>
    <w:rsid w:val="4E560D60"/>
    <w:rsid w:val="4E564593"/>
    <w:rsid w:val="4E5A2684"/>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700D3"/>
    <w:rsid w:val="53811681"/>
    <w:rsid w:val="538A520F"/>
    <w:rsid w:val="538C6CFB"/>
    <w:rsid w:val="53933E3F"/>
    <w:rsid w:val="53B418CC"/>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60214E"/>
    <w:rsid w:val="6071387E"/>
    <w:rsid w:val="607207D7"/>
    <w:rsid w:val="607A75EB"/>
    <w:rsid w:val="60932B78"/>
    <w:rsid w:val="60B1182C"/>
    <w:rsid w:val="60B54E5F"/>
    <w:rsid w:val="60D67EB5"/>
    <w:rsid w:val="60E72435"/>
    <w:rsid w:val="60F1240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F12BA4"/>
    <w:rsid w:val="61F1712C"/>
    <w:rsid w:val="61FC795F"/>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35457B"/>
    <w:rsid w:val="663743A7"/>
    <w:rsid w:val="663B78CC"/>
    <w:rsid w:val="664C4D93"/>
    <w:rsid w:val="66645598"/>
    <w:rsid w:val="66713242"/>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8057F"/>
    <w:rsid w:val="699906A2"/>
    <w:rsid w:val="69AC12C2"/>
    <w:rsid w:val="69C411D0"/>
    <w:rsid w:val="69C62FFA"/>
    <w:rsid w:val="69D86C6D"/>
    <w:rsid w:val="69FA48D7"/>
    <w:rsid w:val="6A0D6DC9"/>
    <w:rsid w:val="6A341444"/>
    <w:rsid w:val="6A4A19BA"/>
    <w:rsid w:val="6A564EBF"/>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1081951"/>
    <w:rsid w:val="710C10AD"/>
    <w:rsid w:val="71195FA1"/>
    <w:rsid w:val="711F23C1"/>
    <w:rsid w:val="71252C8F"/>
    <w:rsid w:val="712D7A96"/>
    <w:rsid w:val="71334F8E"/>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53D55"/>
    <w:rsid w:val="776A7D9F"/>
    <w:rsid w:val="77734AD9"/>
    <w:rsid w:val="77767106"/>
    <w:rsid w:val="77786FD4"/>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6.xml" Type="http://schemas.openxmlformats.org/officeDocument/2006/relationships/footer"/><Relationship Id="rId11" Target="footer7.xml" Type="http://schemas.openxmlformats.org/officeDocument/2006/relationships/footer"/><Relationship Id="rId12" Target="footer8.xml" Type="http://schemas.openxmlformats.org/officeDocument/2006/relationships/footer"/><Relationship Id="rId13" Target="footer9.xml" Type="http://schemas.openxmlformats.org/officeDocument/2006/relationships/footer"/><Relationship Id="rId14" Target="footer10.xml" Type="http://schemas.openxmlformats.org/officeDocument/2006/relationships/footer"/><Relationship Id="rId15" Target="footer11.xml" Type="http://schemas.openxmlformats.org/officeDocument/2006/relationships/footer"/><Relationship Id="rId16" Target="footer12.xml" Type="http://schemas.openxmlformats.org/officeDocument/2006/relationships/footer"/><Relationship Id="rId17" Target="footer13.xml" Type="http://schemas.openxmlformats.org/officeDocument/2006/relationships/footer"/><Relationship Id="rId18" Target="footer14.xml" Type="http://schemas.openxmlformats.org/officeDocument/2006/relationships/footer"/><Relationship Id="rId19" Target="footer15.xml" Type="http://schemas.openxmlformats.org/officeDocument/2006/relationships/footer"/><Relationship Id="rId2" Target="settings.xml" Type="http://schemas.openxmlformats.org/officeDocument/2006/relationships/settings"/><Relationship Id="rId20" Target="theme/theme1.xml" Type="http://schemas.openxmlformats.org/officeDocument/2006/relationships/theme"/><Relationship Id="rId21" Target="../customXml/item1.xml" Type="http://schemas.openxmlformats.org/officeDocument/2006/relationships/customXml"/><Relationship Id="rId22" Target="fontTable.xml" Type="http://schemas.openxmlformats.org/officeDocument/2006/relationships/fontTable"/><Relationship Id="rId23" Target="media/image1.jpeg" Type="http://schemas.openxmlformats.org/officeDocument/2006/relationships/image"/><Relationship Id="rId24" Target="media/image2.jpeg" Type="http://schemas.openxmlformats.org/officeDocument/2006/relationships/imag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footer4.xml" Type="http://schemas.openxmlformats.org/officeDocument/2006/relationships/footer"/><Relationship Id="rId9" Target="footer5.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3386</Words>
  <Characters>7333</Characters>
  <Paragraphs>501</Paragraphs>
  <TotalTime>0</TotalTime>
  <ScaleCrop>false</ScaleCrop>
  <LinksUpToDate>false</LinksUpToDate>
  <CharactersWithSpaces>7399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2022-02-25T04:14:31Z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2052-11.1.0.10314</vt:lpwstr>
  </property>
  <property fmtid="{D5CDD505-2E9C-101B-9397-08002B2CF9AE}" pid="6" name="LastSaved">
    <vt:filetime>2021-04-15T00:00:00Z</vt:filetime>
  </property>
</Properties>
</file>